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2DC59" w14:textId="6450E055" w:rsidR="00BE7FAE" w:rsidRPr="00860799" w:rsidRDefault="00003049" w:rsidP="000129A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34B9D">
        <w:rPr>
          <w:rFonts w:ascii="Times New Roman" w:hAnsi="Times New Roman" w:cs="Times New Roman"/>
          <w:b/>
          <w:bCs/>
          <w:sz w:val="32"/>
          <w:szCs w:val="32"/>
        </w:rPr>
        <w:t>Indiana LTSS Stakeholder Workgroups</w:t>
      </w:r>
    </w:p>
    <w:p w14:paraId="5E18ABEB" w14:textId="12F4836A" w:rsidR="00F93B65" w:rsidRDefault="00F93B65" w:rsidP="00BE7FAE">
      <w:pPr>
        <w:rPr>
          <w:rFonts w:ascii="Times New Roman" w:hAnsi="Times New Roman" w:cs="Times New Roman"/>
          <w:sz w:val="24"/>
          <w:szCs w:val="24"/>
        </w:rPr>
      </w:pPr>
    </w:p>
    <w:p w14:paraId="4422F451" w14:textId="11B5531F" w:rsidR="0098232F" w:rsidRPr="00D7706A" w:rsidRDefault="002A278A" w:rsidP="00BE7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PAYMENT-</w:t>
      </w:r>
      <w:r w:rsidR="00C331CD">
        <w:rPr>
          <w:rFonts w:ascii="Times New Roman" w:hAnsi="Times New Roman" w:cs="Times New Roman"/>
          <w:b/>
        </w:rPr>
        <w:t>CENTERED</w:t>
      </w:r>
      <w:r>
        <w:rPr>
          <w:rFonts w:ascii="Times New Roman" w:hAnsi="Times New Roman" w:cs="Times New Roman"/>
          <w:b/>
        </w:rPr>
        <w:t xml:space="preserve"> </w:t>
      </w:r>
      <w:r w:rsidR="0098232F" w:rsidRPr="00D7706A">
        <w:rPr>
          <w:rFonts w:ascii="Times New Roman" w:hAnsi="Times New Roman" w:cs="Times New Roman"/>
          <w:b/>
        </w:rPr>
        <w:t>WORKING GOAL</w:t>
      </w:r>
      <w:r w:rsidR="0098232F" w:rsidRPr="00D7706A">
        <w:rPr>
          <w:rFonts w:ascii="Times New Roman" w:hAnsi="Times New Roman" w:cs="Times New Roman"/>
        </w:rPr>
        <w:t xml:space="preserve">: </w:t>
      </w:r>
      <w:r w:rsidR="00610227">
        <w:rPr>
          <w:rFonts w:ascii="Times New Roman" w:hAnsi="Times New Roman" w:cs="Times New Roman"/>
        </w:rPr>
        <w:t xml:space="preserve">Examine </w:t>
      </w:r>
      <w:r w:rsidR="00EA1BF8" w:rsidRPr="00D7706A">
        <w:rPr>
          <w:rFonts w:ascii="Times New Roman" w:hAnsi="Times New Roman" w:cs="Times New Roman"/>
        </w:rPr>
        <w:t>State LTSS</w:t>
      </w:r>
      <w:r w:rsidR="0098232F" w:rsidRPr="00D7706A">
        <w:rPr>
          <w:rFonts w:ascii="Times New Roman" w:hAnsi="Times New Roman" w:cs="Times New Roman"/>
        </w:rPr>
        <w:t xml:space="preserve"> payment systems for the purpose of recommending changes and reforms that </w:t>
      </w:r>
      <w:r w:rsidR="00D7706A" w:rsidRPr="00D7706A">
        <w:rPr>
          <w:rFonts w:ascii="Times New Roman" w:hAnsi="Times New Roman" w:cs="Times New Roman"/>
        </w:rPr>
        <w:t>promote</w:t>
      </w:r>
      <w:r w:rsidR="0098232F" w:rsidRPr="00D7706A">
        <w:rPr>
          <w:rFonts w:ascii="Times New Roman" w:hAnsi="Times New Roman" w:cs="Times New Roman"/>
        </w:rPr>
        <w:t xml:space="preserve"> </w:t>
      </w:r>
      <w:r w:rsidR="00D7706A" w:rsidRPr="00D7706A">
        <w:rPr>
          <w:rFonts w:ascii="Times New Roman" w:hAnsi="Times New Roman" w:cs="Times New Roman"/>
        </w:rPr>
        <w:t>increased</w:t>
      </w:r>
      <w:r w:rsidR="00454D4F" w:rsidRPr="00D7706A">
        <w:rPr>
          <w:rFonts w:ascii="Times New Roman" w:hAnsi="Times New Roman" w:cs="Times New Roman"/>
        </w:rPr>
        <w:t xml:space="preserve"> balance between </w:t>
      </w:r>
      <w:r w:rsidR="0098232F" w:rsidRPr="00D7706A">
        <w:rPr>
          <w:rFonts w:ascii="Times New Roman" w:hAnsi="Times New Roman" w:cs="Times New Roman"/>
        </w:rPr>
        <w:t>institutional LTSS and HCBS</w:t>
      </w:r>
      <w:r w:rsidR="00D7706A" w:rsidRPr="00D7706A">
        <w:rPr>
          <w:rFonts w:ascii="Times New Roman" w:hAnsi="Times New Roman" w:cs="Times New Roman"/>
        </w:rPr>
        <w:t xml:space="preserve"> </w:t>
      </w:r>
      <w:r w:rsidR="00454D4F" w:rsidRPr="00D7706A">
        <w:rPr>
          <w:rFonts w:ascii="Times New Roman" w:hAnsi="Times New Roman" w:cs="Times New Roman"/>
        </w:rPr>
        <w:t>across the State</w:t>
      </w:r>
      <w:r w:rsidR="00610227">
        <w:rPr>
          <w:rFonts w:ascii="Times New Roman" w:hAnsi="Times New Roman" w:cs="Times New Roman"/>
        </w:rPr>
        <w:t xml:space="preserve">.  The workgroup should primarily </w:t>
      </w:r>
      <w:r w:rsidR="00A84C79" w:rsidRPr="00D7706A">
        <w:rPr>
          <w:rFonts w:ascii="Times New Roman" w:hAnsi="Times New Roman" w:cs="Times New Roman"/>
        </w:rPr>
        <w:t xml:space="preserve">focus </w:t>
      </w:r>
      <w:r w:rsidR="00D7706A" w:rsidRPr="00D7706A">
        <w:rPr>
          <w:rFonts w:ascii="Times New Roman" w:hAnsi="Times New Roman" w:cs="Times New Roman"/>
        </w:rPr>
        <w:t xml:space="preserve">on </w:t>
      </w:r>
      <w:r w:rsidR="00610227">
        <w:rPr>
          <w:rFonts w:ascii="Times New Roman" w:hAnsi="Times New Roman" w:cs="Times New Roman"/>
        </w:rPr>
        <w:t xml:space="preserve">the </w:t>
      </w:r>
      <w:r w:rsidR="005E296A" w:rsidRPr="00D7706A">
        <w:rPr>
          <w:rFonts w:ascii="Times New Roman" w:hAnsi="Times New Roman" w:cs="Times New Roman"/>
        </w:rPr>
        <w:t xml:space="preserve">federal </w:t>
      </w:r>
      <w:r w:rsidR="00454D4F" w:rsidRPr="00D7706A">
        <w:rPr>
          <w:rFonts w:ascii="Times New Roman" w:hAnsi="Times New Roman" w:cs="Times New Roman"/>
        </w:rPr>
        <w:t>Upper Payment Lim</w:t>
      </w:r>
      <w:r w:rsidR="005E296A" w:rsidRPr="00D7706A">
        <w:rPr>
          <w:rFonts w:ascii="Times New Roman" w:hAnsi="Times New Roman" w:cs="Times New Roman"/>
        </w:rPr>
        <w:t>i</w:t>
      </w:r>
      <w:r w:rsidR="00454D4F" w:rsidRPr="00D7706A">
        <w:rPr>
          <w:rFonts w:ascii="Times New Roman" w:hAnsi="Times New Roman" w:cs="Times New Roman"/>
        </w:rPr>
        <w:t>ts</w:t>
      </w:r>
      <w:r w:rsidR="005E296A" w:rsidRPr="00D7706A">
        <w:rPr>
          <w:rFonts w:ascii="Times New Roman" w:hAnsi="Times New Roman" w:cs="Times New Roman"/>
        </w:rPr>
        <w:t xml:space="preserve"> </w:t>
      </w:r>
      <w:r w:rsidR="00D7706A" w:rsidRPr="00D7706A">
        <w:rPr>
          <w:rFonts w:ascii="Times New Roman" w:hAnsi="Times New Roman" w:cs="Times New Roman"/>
        </w:rPr>
        <w:t xml:space="preserve">(UPL), </w:t>
      </w:r>
      <w:r w:rsidR="00A84C79" w:rsidRPr="00D7706A">
        <w:rPr>
          <w:rFonts w:ascii="Times New Roman" w:hAnsi="Times New Roman" w:cs="Times New Roman"/>
        </w:rPr>
        <w:t xml:space="preserve">their </w:t>
      </w:r>
      <w:r w:rsidR="00370A2D">
        <w:rPr>
          <w:rFonts w:ascii="Times New Roman" w:hAnsi="Times New Roman" w:cs="Times New Roman"/>
        </w:rPr>
        <w:t xml:space="preserve">degree of </w:t>
      </w:r>
      <w:r w:rsidR="0061052B" w:rsidRPr="00D7706A">
        <w:rPr>
          <w:rFonts w:ascii="Times New Roman" w:hAnsi="Times New Roman" w:cs="Times New Roman"/>
        </w:rPr>
        <w:t xml:space="preserve">influence on </w:t>
      </w:r>
      <w:r w:rsidR="003151F9" w:rsidRPr="00D7706A">
        <w:rPr>
          <w:rFonts w:ascii="Times New Roman" w:hAnsi="Times New Roman" w:cs="Times New Roman"/>
        </w:rPr>
        <w:t>current</w:t>
      </w:r>
      <w:r w:rsidR="005E296A" w:rsidRPr="00D7706A">
        <w:rPr>
          <w:rFonts w:ascii="Times New Roman" w:hAnsi="Times New Roman" w:cs="Times New Roman"/>
        </w:rPr>
        <w:t xml:space="preserve"> State LTSS </w:t>
      </w:r>
      <w:r w:rsidR="0061052B" w:rsidRPr="00D7706A">
        <w:rPr>
          <w:rFonts w:ascii="Times New Roman" w:hAnsi="Times New Roman" w:cs="Times New Roman"/>
        </w:rPr>
        <w:t>payment systems</w:t>
      </w:r>
      <w:r w:rsidR="00D7706A" w:rsidRPr="00D7706A">
        <w:rPr>
          <w:rFonts w:ascii="Times New Roman" w:hAnsi="Times New Roman" w:cs="Times New Roman"/>
        </w:rPr>
        <w:t>, and strategies to address</w:t>
      </w:r>
      <w:r w:rsidR="00610227">
        <w:rPr>
          <w:rFonts w:ascii="Times New Roman" w:hAnsi="Times New Roman" w:cs="Times New Roman"/>
        </w:rPr>
        <w:t xml:space="preserve"> any</w:t>
      </w:r>
      <w:r w:rsidR="00D7706A" w:rsidRPr="00D7706A">
        <w:rPr>
          <w:rFonts w:ascii="Times New Roman" w:hAnsi="Times New Roman" w:cs="Times New Roman"/>
        </w:rPr>
        <w:t xml:space="preserve"> future </w:t>
      </w:r>
      <w:r w:rsidR="00610227">
        <w:rPr>
          <w:rFonts w:ascii="Times New Roman" w:hAnsi="Times New Roman" w:cs="Times New Roman"/>
        </w:rPr>
        <w:t>uncertainty or</w:t>
      </w:r>
      <w:r w:rsidR="00370A2D">
        <w:rPr>
          <w:rFonts w:ascii="Times New Roman" w:hAnsi="Times New Roman" w:cs="Times New Roman"/>
        </w:rPr>
        <w:t xml:space="preserve"> changes to </w:t>
      </w:r>
      <w:r w:rsidR="00610227">
        <w:rPr>
          <w:rFonts w:ascii="Times New Roman" w:hAnsi="Times New Roman" w:cs="Times New Roman"/>
        </w:rPr>
        <w:t>UPL</w:t>
      </w:r>
      <w:r w:rsidR="00370A2D">
        <w:rPr>
          <w:rFonts w:ascii="Times New Roman" w:hAnsi="Times New Roman" w:cs="Times New Roman"/>
        </w:rPr>
        <w:t xml:space="preserve"> payments</w:t>
      </w:r>
      <w:r w:rsidR="00610227">
        <w:rPr>
          <w:rFonts w:ascii="Times New Roman" w:hAnsi="Times New Roman" w:cs="Times New Roman"/>
        </w:rPr>
        <w:t>.</w:t>
      </w:r>
      <w:r w:rsidR="00D7706A" w:rsidRPr="00D7706A">
        <w:rPr>
          <w:rFonts w:ascii="Times New Roman" w:hAnsi="Times New Roman" w:cs="Times New Roman"/>
        </w:rPr>
        <w:t xml:space="preserve">  </w:t>
      </w:r>
      <w:r w:rsidR="00610227">
        <w:rPr>
          <w:rFonts w:ascii="Times New Roman" w:hAnsi="Times New Roman" w:cs="Times New Roman"/>
        </w:rPr>
        <w:t xml:space="preserve">All payment workgroup </w:t>
      </w:r>
      <w:r w:rsidR="00961542">
        <w:rPr>
          <w:rFonts w:ascii="Times New Roman" w:hAnsi="Times New Roman" w:cs="Times New Roman"/>
        </w:rPr>
        <w:t>recom</w:t>
      </w:r>
      <w:r w:rsidR="00454D4F" w:rsidRPr="00D7706A">
        <w:rPr>
          <w:rFonts w:ascii="Times New Roman" w:hAnsi="Times New Roman" w:cs="Times New Roman"/>
        </w:rPr>
        <w:t xml:space="preserve">mendations </w:t>
      </w:r>
      <w:r w:rsidR="00961542">
        <w:rPr>
          <w:rFonts w:ascii="Times New Roman" w:hAnsi="Times New Roman" w:cs="Times New Roman"/>
        </w:rPr>
        <w:t>should</w:t>
      </w:r>
      <w:r w:rsidR="00A014CE">
        <w:rPr>
          <w:rFonts w:ascii="Times New Roman" w:hAnsi="Times New Roman" w:cs="Times New Roman"/>
        </w:rPr>
        <w:t xml:space="preserve"> be aimed toward supporting the desired systems change and </w:t>
      </w:r>
      <w:r w:rsidR="00DF7F08">
        <w:rPr>
          <w:rFonts w:ascii="Times New Roman" w:hAnsi="Times New Roman" w:cs="Times New Roman"/>
        </w:rPr>
        <w:t xml:space="preserve">align </w:t>
      </w:r>
      <w:r w:rsidR="00610227">
        <w:rPr>
          <w:rFonts w:ascii="Times New Roman" w:hAnsi="Times New Roman" w:cs="Times New Roman"/>
        </w:rPr>
        <w:t xml:space="preserve">as much as possible </w:t>
      </w:r>
      <w:r w:rsidR="00D5283A">
        <w:rPr>
          <w:rFonts w:ascii="Times New Roman" w:hAnsi="Times New Roman" w:cs="Times New Roman"/>
        </w:rPr>
        <w:t xml:space="preserve">with other workgroup proposals that would </w:t>
      </w:r>
      <w:r w:rsidR="00370A2D">
        <w:rPr>
          <w:rFonts w:ascii="Times New Roman" w:hAnsi="Times New Roman" w:cs="Times New Roman"/>
        </w:rPr>
        <w:t xml:space="preserve">involve </w:t>
      </w:r>
      <w:r w:rsidR="00610227">
        <w:rPr>
          <w:rFonts w:ascii="Times New Roman" w:hAnsi="Times New Roman" w:cs="Times New Roman"/>
        </w:rPr>
        <w:t>payment</w:t>
      </w:r>
      <w:r w:rsidR="00370A2D">
        <w:rPr>
          <w:rFonts w:ascii="Times New Roman" w:hAnsi="Times New Roman" w:cs="Times New Roman"/>
        </w:rPr>
        <w:t xml:space="preserve"> system changes</w:t>
      </w:r>
      <w:r w:rsidR="00610227">
        <w:rPr>
          <w:rFonts w:ascii="Times New Roman" w:hAnsi="Times New Roman" w:cs="Times New Roman"/>
        </w:rPr>
        <w:t>.</w:t>
      </w:r>
    </w:p>
    <w:p w14:paraId="5EDA85C0" w14:textId="77777777" w:rsidR="0098232F" w:rsidRPr="00634B9D" w:rsidRDefault="0098232F" w:rsidP="00BE7FAE">
      <w:pPr>
        <w:rPr>
          <w:rFonts w:ascii="Times New Roman" w:hAnsi="Times New Roman" w:cs="Times New Roman"/>
          <w:sz w:val="24"/>
          <w:szCs w:val="24"/>
        </w:rPr>
      </w:pPr>
    </w:p>
    <w:p w14:paraId="1B20383B" w14:textId="72BE6254" w:rsidR="000129A3" w:rsidRPr="00634B9D" w:rsidRDefault="00F52E19" w:rsidP="00012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4B9D">
        <w:rPr>
          <w:rFonts w:ascii="Times New Roman" w:hAnsi="Times New Roman" w:cs="Times New Roman"/>
          <w:b/>
          <w:bCs/>
          <w:sz w:val="24"/>
          <w:szCs w:val="24"/>
        </w:rPr>
        <w:t>PAYMENT</w:t>
      </w:r>
    </w:p>
    <w:p w14:paraId="0BEC21C4" w14:textId="77777777" w:rsidR="00524BFB" w:rsidRDefault="00524BFB" w:rsidP="000129A3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</w:p>
    <w:p w14:paraId="6D0DDC64" w14:textId="11F9F60A" w:rsidR="00860799" w:rsidRDefault="00860799" w:rsidP="00860799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 w:rsidRPr="00634B9D">
        <w:rPr>
          <w:rFonts w:ascii="Times New Roman" w:hAnsi="Times New Roman" w:cs="Times New Roman"/>
          <w:sz w:val="20"/>
          <w:szCs w:val="20"/>
          <w:u w:val="single"/>
        </w:rPr>
        <w:t>Key DA Staff</w:t>
      </w:r>
      <w:r w:rsidRPr="00860799">
        <w:rPr>
          <w:rFonts w:ascii="Times New Roman" w:hAnsi="Times New Roman" w:cs="Times New Roman"/>
          <w:sz w:val="20"/>
          <w:szCs w:val="20"/>
        </w:rPr>
        <w:t xml:space="preserve">: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7670">
        <w:rPr>
          <w:rFonts w:ascii="Times New Roman" w:hAnsi="Times New Roman" w:cs="Times New Roman"/>
          <w:sz w:val="20"/>
          <w:szCs w:val="20"/>
        </w:rPr>
        <w:t>Sarah Renner</w:t>
      </w:r>
    </w:p>
    <w:p w14:paraId="47CCD952" w14:textId="15569794" w:rsidR="00860799" w:rsidRDefault="00860799" w:rsidP="00860799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34B9D">
        <w:rPr>
          <w:rFonts w:ascii="Times New Roman" w:hAnsi="Times New Roman" w:cs="Times New Roman"/>
          <w:sz w:val="20"/>
          <w:szCs w:val="20"/>
        </w:rPr>
        <w:t>Steve Gale</w:t>
      </w:r>
    </w:p>
    <w:p w14:paraId="18B9F555" w14:textId="7B8B4919" w:rsidR="00860799" w:rsidRPr="00893AF2" w:rsidRDefault="00860799" w:rsidP="00860799">
      <w:pPr>
        <w:ind w:left="1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34B9D">
        <w:rPr>
          <w:rFonts w:ascii="Times New Roman" w:hAnsi="Times New Roman" w:cs="Times New Roman"/>
          <w:sz w:val="20"/>
          <w:szCs w:val="20"/>
        </w:rPr>
        <w:t>Jesse Wyatt</w:t>
      </w:r>
    </w:p>
    <w:p w14:paraId="39939026" w14:textId="77777777" w:rsidR="00860799" w:rsidRPr="00C6230C" w:rsidRDefault="00860799" w:rsidP="00C6230C">
      <w:pPr>
        <w:rPr>
          <w:rFonts w:ascii="Times New Roman" w:hAnsi="Times New Roman" w:cs="Times New Roman"/>
          <w:iCs/>
          <w:sz w:val="20"/>
          <w:szCs w:val="20"/>
          <w:u w:val="single"/>
        </w:rPr>
      </w:pPr>
    </w:p>
    <w:p w14:paraId="690142D6" w14:textId="072ED54A" w:rsidR="00524BFB" w:rsidRDefault="000129A3" w:rsidP="000129A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634B9D">
        <w:rPr>
          <w:rFonts w:ascii="Times New Roman" w:hAnsi="Times New Roman" w:cs="Times New Roman"/>
          <w:iCs/>
          <w:sz w:val="20"/>
          <w:szCs w:val="20"/>
          <w:u w:val="single"/>
        </w:rPr>
        <w:t>Key OMPP Staff</w:t>
      </w:r>
      <w:r w:rsidRPr="00893AF2">
        <w:rPr>
          <w:rFonts w:ascii="Times New Roman" w:hAnsi="Times New Roman" w:cs="Times New Roman"/>
          <w:sz w:val="20"/>
          <w:szCs w:val="20"/>
        </w:rPr>
        <w:t xml:space="preserve">: </w:t>
      </w:r>
      <w:r w:rsidR="00524BFB">
        <w:rPr>
          <w:rFonts w:ascii="Times New Roman" w:hAnsi="Times New Roman" w:cs="Times New Roman"/>
          <w:sz w:val="20"/>
          <w:szCs w:val="20"/>
        </w:rPr>
        <w:t xml:space="preserve">  </w:t>
      </w:r>
      <w:r w:rsidR="003567E1">
        <w:rPr>
          <w:rFonts w:ascii="Times New Roman" w:hAnsi="Times New Roman" w:cs="Times New Roman"/>
          <w:sz w:val="20"/>
          <w:szCs w:val="20"/>
        </w:rPr>
        <w:t>Paul Bowling</w:t>
      </w:r>
      <w:r w:rsidRPr="00893AF2">
        <w:rPr>
          <w:rFonts w:ascii="Times New Roman" w:hAnsi="Times New Roman" w:cs="Times New Roman"/>
          <w:sz w:val="20"/>
          <w:szCs w:val="20"/>
        </w:rPr>
        <w:t xml:space="preserve"> (Chair)</w:t>
      </w:r>
    </w:p>
    <w:p w14:paraId="306506B8" w14:textId="0CCF1CB7" w:rsidR="00524BFB" w:rsidRDefault="00524BFB" w:rsidP="00634B9D">
      <w:pPr>
        <w:pStyle w:val="ListParagraph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0129A3" w:rsidRPr="00893A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90597">
        <w:rPr>
          <w:rFonts w:ascii="Times New Roman" w:hAnsi="Times New Roman" w:cs="Times New Roman"/>
          <w:sz w:val="20"/>
          <w:szCs w:val="20"/>
        </w:rPr>
        <w:t xml:space="preserve"> </w:t>
      </w:r>
      <w:r w:rsidR="000129A3" w:rsidRPr="00893AF2">
        <w:rPr>
          <w:rFonts w:ascii="Times New Roman" w:hAnsi="Times New Roman" w:cs="Times New Roman"/>
          <w:sz w:val="20"/>
          <w:szCs w:val="20"/>
        </w:rPr>
        <w:t>Kathy Leonard</w:t>
      </w:r>
    </w:p>
    <w:p w14:paraId="3E19F0B2" w14:textId="008D570D" w:rsidR="000129A3" w:rsidRDefault="00524BFB" w:rsidP="00634B9D">
      <w:pPr>
        <w:pStyle w:val="ListParagraph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90597">
        <w:rPr>
          <w:rFonts w:ascii="Times New Roman" w:hAnsi="Times New Roman" w:cs="Times New Roman"/>
          <w:sz w:val="20"/>
          <w:szCs w:val="20"/>
        </w:rPr>
        <w:t xml:space="preserve"> </w:t>
      </w:r>
      <w:r w:rsidR="000129A3" w:rsidRPr="00893AF2">
        <w:rPr>
          <w:rFonts w:ascii="Times New Roman" w:hAnsi="Times New Roman" w:cs="Times New Roman"/>
          <w:sz w:val="20"/>
          <w:szCs w:val="20"/>
        </w:rPr>
        <w:t>Derris Harrison</w:t>
      </w:r>
    </w:p>
    <w:p w14:paraId="14409610" w14:textId="1B290C76" w:rsidR="00C6230C" w:rsidRDefault="00860799" w:rsidP="00082D4D">
      <w:pPr>
        <w:pStyle w:val="ListParagraph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567E1">
        <w:rPr>
          <w:rFonts w:ascii="Times New Roman" w:hAnsi="Times New Roman" w:cs="Times New Roman"/>
          <w:sz w:val="20"/>
          <w:szCs w:val="20"/>
        </w:rPr>
        <w:t>Allison Taylor</w:t>
      </w:r>
    </w:p>
    <w:p w14:paraId="59598B08" w14:textId="77777777" w:rsidR="00082D4D" w:rsidRPr="00082D4D" w:rsidRDefault="00082D4D" w:rsidP="00082D4D">
      <w:pPr>
        <w:pStyle w:val="ListParagraph"/>
        <w:ind w:left="1800" w:firstLine="360"/>
        <w:rPr>
          <w:rFonts w:ascii="Times New Roman" w:hAnsi="Times New Roman" w:cs="Times New Roman"/>
          <w:sz w:val="20"/>
          <w:szCs w:val="20"/>
        </w:rPr>
      </w:pPr>
    </w:p>
    <w:p w14:paraId="17E491EF" w14:textId="603AC967" w:rsidR="00707A5D" w:rsidRDefault="00707A5D" w:rsidP="000129A3">
      <w:pPr>
        <w:ind w:left="1080"/>
        <w:rPr>
          <w:rFonts w:ascii="Times New Roman" w:hAnsi="Times New Roman" w:cs="Times New Roman"/>
          <w:sz w:val="20"/>
          <w:szCs w:val="20"/>
        </w:rPr>
      </w:pPr>
      <w:r w:rsidRPr="00634B9D">
        <w:rPr>
          <w:rFonts w:ascii="Times New Roman" w:hAnsi="Times New Roman" w:cs="Times New Roman"/>
          <w:sz w:val="20"/>
          <w:szCs w:val="20"/>
          <w:u w:val="single"/>
        </w:rPr>
        <w:t>Stakeholders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6583CF3" w14:textId="77777777" w:rsidR="00707A5D" w:rsidRPr="00893AF2" w:rsidRDefault="00707A5D" w:rsidP="000129A3">
      <w:pPr>
        <w:ind w:left="1080"/>
        <w:rPr>
          <w:rFonts w:ascii="Times New Roman" w:hAnsi="Times New Roman" w:cs="Times New Roman"/>
          <w:sz w:val="20"/>
          <w:szCs w:val="20"/>
        </w:rPr>
      </w:pPr>
    </w:p>
    <w:p w14:paraId="2AFD19D1" w14:textId="77777777" w:rsidR="00BE7FAE" w:rsidRPr="00893AF2" w:rsidRDefault="00BE7FAE" w:rsidP="00BE7FAE">
      <w:pPr>
        <w:ind w:left="1080"/>
        <w:rPr>
          <w:rFonts w:ascii="Times New Roman" w:hAnsi="Times New Roman" w:cs="Times New Roman"/>
          <w:sz w:val="20"/>
          <w:szCs w:val="20"/>
        </w:rPr>
      </w:pPr>
      <w:r w:rsidRPr="00634B9D">
        <w:rPr>
          <w:rFonts w:ascii="Times New Roman" w:hAnsi="Times New Roman" w:cs="Times New Roman"/>
          <w:sz w:val="20"/>
          <w:szCs w:val="20"/>
          <w:u w:val="single"/>
        </w:rPr>
        <w:t>Specific Considerations</w:t>
      </w:r>
      <w:r w:rsidRPr="00893AF2">
        <w:rPr>
          <w:rFonts w:ascii="Times New Roman" w:hAnsi="Times New Roman" w:cs="Times New Roman"/>
          <w:sz w:val="20"/>
          <w:szCs w:val="20"/>
        </w:rPr>
        <w:t>:</w:t>
      </w:r>
    </w:p>
    <w:p w14:paraId="4AD4397F" w14:textId="77777777" w:rsidR="00BE7FAE" w:rsidRPr="00893AF2" w:rsidRDefault="00FB6D08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 w:rsidRPr="00893AF2">
        <w:rPr>
          <w:rFonts w:ascii="Times New Roman" w:hAnsi="Times New Roman" w:cs="Times New Roman"/>
          <w:sz w:val="20"/>
          <w:szCs w:val="20"/>
        </w:rPr>
        <w:t>Upper Payment Limits (UPL)</w:t>
      </w:r>
    </w:p>
    <w:p w14:paraId="4AAE9D6B" w14:textId="3B5488DC" w:rsidR="00FB6D08" w:rsidRPr="00893AF2" w:rsidRDefault="00FB6D08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 w:rsidRPr="00893AF2">
        <w:rPr>
          <w:rFonts w:ascii="Times New Roman" w:hAnsi="Times New Roman" w:cs="Times New Roman"/>
          <w:sz w:val="20"/>
          <w:szCs w:val="20"/>
        </w:rPr>
        <w:t xml:space="preserve">Fixed State/Federal funding sources (i.e. CHOICE, </w:t>
      </w:r>
      <w:r w:rsidR="00D440C3">
        <w:rPr>
          <w:rFonts w:ascii="Times New Roman" w:hAnsi="Times New Roman" w:cs="Times New Roman"/>
          <w:sz w:val="20"/>
          <w:szCs w:val="20"/>
        </w:rPr>
        <w:t xml:space="preserve">Title III, </w:t>
      </w:r>
      <w:r w:rsidRPr="00893AF2">
        <w:rPr>
          <w:rFonts w:ascii="Times New Roman" w:hAnsi="Times New Roman" w:cs="Times New Roman"/>
          <w:sz w:val="20"/>
          <w:szCs w:val="20"/>
        </w:rPr>
        <w:t>SSBG)</w:t>
      </w:r>
    </w:p>
    <w:p w14:paraId="27D9FB5F" w14:textId="77777777" w:rsidR="00FB6D08" w:rsidRDefault="00175241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 w:rsidRPr="00893AF2">
        <w:rPr>
          <w:rFonts w:ascii="Times New Roman" w:hAnsi="Times New Roman" w:cs="Times New Roman"/>
          <w:sz w:val="20"/>
          <w:szCs w:val="20"/>
        </w:rPr>
        <w:t>HCBS Rate Methodology Project</w:t>
      </w:r>
    </w:p>
    <w:p w14:paraId="65177796" w14:textId="00E277CD" w:rsidR="004156CA" w:rsidRDefault="004156CA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financial risk assumption for HCBS PE-like process</w:t>
      </w:r>
    </w:p>
    <w:p w14:paraId="0B1A97AB" w14:textId="108CEC29" w:rsidR="004156CA" w:rsidRDefault="004156CA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funding sources and/or enhanced federal support </w:t>
      </w:r>
      <w:r w:rsidR="003C138C">
        <w:rPr>
          <w:rFonts w:ascii="Times New Roman" w:hAnsi="Times New Roman" w:cs="Times New Roman"/>
          <w:sz w:val="20"/>
          <w:szCs w:val="20"/>
        </w:rPr>
        <w:t xml:space="preserve">for NWD and ADRC </w:t>
      </w:r>
      <w:r>
        <w:rPr>
          <w:rFonts w:ascii="Times New Roman" w:hAnsi="Times New Roman" w:cs="Times New Roman"/>
          <w:sz w:val="20"/>
          <w:szCs w:val="20"/>
        </w:rPr>
        <w:t xml:space="preserve">(e.g., Medicaid Administrative Claiming for CHOICE program related activities) </w:t>
      </w:r>
    </w:p>
    <w:p w14:paraId="03D0DBB2" w14:textId="7E88E71E" w:rsidR="004156CA" w:rsidRPr="00893AF2" w:rsidRDefault="004156CA" w:rsidP="00634B9D">
      <w:pPr>
        <w:pStyle w:val="ListParagraph"/>
        <w:numPr>
          <w:ilvl w:val="0"/>
          <w:numId w:val="4"/>
        </w:numPr>
        <w:ind w:left="1710" w:right="99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Outcome measures and VBP</w:t>
      </w:r>
    </w:p>
    <w:p w14:paraId="6E094AEF" w14:textId="77777777" w:rsidR="00A90597" w:rsidRDefault="00A90597" w:rsidP="00BE7FAE">
      <w:pPr>
        <w:ind w:left="1080"/>
        <w:rPr>
          <w:rFonts w:ascii="Times New Roman" w:hAnsi="Times New Roman" w:cs="Times New Roman"/>
          <w:sz w:val="20"/>
          <w:szCs w:val="20"/>
          <w:u w:val="single"/>
        </w:rPr>
      </w:pPr>
    </w:p>
    <w:p w14:paraId="708D3BC2" w14:textId="77777777" w:rsidR="00BE7FAE" w:rsidRPr="00893AF2" w:rsidRDefault="00BE7FAE" w:rsidP="00BE7FAE">
      <w:pPr>
        <w:ind w:left="1080"/>
        <w:rPr>
          <w:rFonts w:ascii="Times New Roman" w:hAnsi="Times New Roman" w:cs="Times New Roman"/>
          <w:sz w:val="20"/>
          <w:szCs w:val="20"/>
        </w:rPr>
      </w:pPr>
      <w:r w:rsidRPr="00634B9D">
        <w:rPr>
          <w:rFonts w:ascii="Times New Roman" w:hAnsi="Times New Roman" w:cs="Times New Roman"/>
          <w:sz w:val="20"/>
          <w:szCs w:val="20"/>
          <w:u w:val="single"/>
        </w:rPr>
        <w:t>Limits to Scope</w:t>
      </w:r>
      <w:r w:rsidRPr="00893AF2">
        <w:rPr>
          <w:rFonts w:ascii="Times New Roman" w:hAnsi="Times New Roman" w:cs="Times New Roman"/>
          <w:sz w:val="20"/>
          <w:szCs w:val="20"/>
        </w:rPr>
        <w:t>:</w:t>
      </w:r>
    </w:p>
    <w:p w14:paraId="22298C39" w14:textId="26265911" w:rsidR="00BE7FAE" w:rsidRPr="007943A8" w:rsidRDefault="006F710E" w:rsidP="007943A8">
      <w:pPr>
        <w:pStyle w:val="ListParagraph"/>
        <w:numPr>
          <w:ilvl w:val="0"/>
          <w:numId w:val="4"/>
        </w:numPr>
        <w:ind w:left="1710" w:hanging="270"/>
        <w:rPr>
          <w:rFonts w:ascii="Times New Roman" w:hAnsi="Times New Roman" w:cs="Times New Roman"/>
          <w:sz w:val="20"/>
          <w:szCs w:val="20"/>
        </w:rPr>
      </w:pPr>
      <w:r w:rsidRPr="00893AF2">
        <w:rPr>
          <w:rFonts w:ascii="Times New Roman" w:hAnsi="Times New Roman" w:cs="Times New Roman"/>
          <w:sz w:val="20"/>
          <w:szCs w:val="20"/>
        </w:rPr>
        <w:t xml:space="preserve">48-hour parity </w:t>
      </w:r>
      <w:r w:rsidR="004B450D">
        <w:rPr>
          <w:rFonts w:ascii="Times New Roman" w:hAnsi="Times New Roman" w:cs="Times New Roman"/>
          <w:sz w:val="20"/>
          <w:szCs w:val="20"/>
        </w:rPr>
        <w:t>between</w:t>
      </w:r>
      <w:r w:rsidRPr="00893AF2">
        <w:rPr>
          <w:rFonts w:ascii="Times New Roman" w:hAnsi="Times New Roman" w:cs="Times New Roman"/>
          <w:sz w:val="20"/>
          <w:szCs w:val="20"/>
        </w:rPr>
        <w:t xml:space="preserve"> NF and HCBS placement</w:t>
      </w:r>
    </w:p>
    <w:sectPr w:rsidR="00BE7FAE" w:rsidRPr="0079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BC3"/>
    <w:multiLevelType w:val="hybridMultilevel"/>
    <w:tmpl w:val="5E24F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2F566F"/>
    <w:multiLevelType w:val="hybridMultilevel"/>
    <w:tmpl w:val="57748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51420D"/>
    <w:multiLevelType w:val="hybridMultilevel"/>
    <w:tmpl w:val="735E6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8A3554C"/>
    <w:multiLevelType w:val="hybridMultilevel"/>
    <w:tmpl w:val="03A4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3F11DE"/>
    <w:multiLevelType w:val="hybridMultilevel"/>
    <w:tmpl w:val="5E289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1B3EFF"/>
    <w:multiLevelType w:val="hybridMultilevel"/>
    <w:tmpl w:val="8970071A"/>
    <w:lvl w:ilvl="0" w:tplc="2DB6008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22D92"/>
    <w:multiLevelType w:val="hybridMultilevel"/>
    <w:tmpl w:val="7CFEB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3"/>
    <w:rsid w:val="00003049"/>
    <w:rsid w:val="000129A3"/>
    <w:rsid w:val="0004013F"/>
    <w:rsid w:val="00082D4D"/>
    <w:rsid w:val="00086D7A"/>
    <w:rsid w:val="00097E7D"/>
    <w:rsid w:val="000A0F5B"/>
    <w:rsid w:val="000A3E6E"/>
    <w:rsid w:val="000C324F"/>
    <w:rsid w:val="000C5C1E"/>
    <w:rsid w:val="000E610E"/>
    <w:rsid w:val="00110E22"/>
    <w:rsid w:val="00175241"/>
    <w:rsid w:val="001C366B"/>
    <w:rsid w:val="002142E4"/>
    <w:rsid w:val="002537A2"/>
    <w:rsid w:val="00257E79"/>
    <w:rsid w:val="00260A09"/>
    <w:rsid w:val="002A278A"/>
    <w:rsid w:val="002E78BF"/>
    <w:rsid w:val="002F7AE4"/>
    <w:rsid w:val="00307C39"/>
    <w:rsid w:val="003151F9"/>
    <w:rsid w:val="003567E1"/>
    <w:rsid w:val="00367C73"/>
    <w:rsid w:val="00370A2D"/>
    <w:rsid w:val="003C0772"/>
    <w:rsid w:val="003C138C"/>
    <w:rsid w:val="003F0708"/>
    <w:rsid w:val="004156CA"/>
    <w:rsid w:val="00440DF3"/>
    <w:rsid w:val="00441857"/>
    <w:rsid w:val="00454D4F"/>
    <w:rsid w:val="004B450D"/>
    <w:rsid w:val="004B57F4"/>
    <w:rsid w:val="004C106D"/>
    <w:rsid w:val="00524BFB"/>
    <w:rsid w:val="005A57E5"/>
    <w:rsid w:val="005E296A"/>
    <w:rsid w:val="00610227"/>
    <w:rsid w:val="0061052B"/>
    <w:rsid w:val="00616DA8"/>
    <w:rsid w:val="00634B9D"/>
    <w:rsid w:val="00654E1D"/>
    <w:rsid w:val="00692757"/>
    <w:rsid w:val="006F710E"/>
    <w:rsid w:val="00707A5D"/>
    <w:rsid w:val="0071717F"/>
    <w:rsid w:val="00741DFF"/>
    <w:rsid w:val="007620BA"/>
    <w:rsid w:val="00767D9E"/>
    <w:rsid w:val="00783A07"/>
    <w:rsid w:val="007943A8"/>
    <w:rsid w:val="007B7F18"/>
    <w:rsid w:val="007C088F"/>
    <w:rsid w:val="00802DDD"/>
    <w:rsid w:val="00845640"/>
    <w:rsid w:val="00860799"/>
    <w:rsid w:val="00886ACD"/>
    <w:rsid w:val="00893AF2"/>
    <w:rsid w:val="008F370B"/>
    <w:rsid w:val="00910F17"/>
    <w:rsid w:val="00961542"/>
    <w:rsid w:val="00965C7D"/>
    <w:rsid w:val="0098232F"/>
    <w:rsid w:val="009D3C51"/>
    <w:rsid w:val="009E16C5"/>
    <w:rsid w:val="009F4A49"/>
    <w:rsid w:val="00A014CE"/>
    <w:rsid w:val="00A23626"/>
    <w:rsid w:val="00A47664"/>
    <w:rsid w:val="00A57DC2"/>
    <w:rsid w:val="00A72F87"/>
    <w:rsid w:val="00A84C79"/>
    <w:rsid w:val="00A90597"/>
    <w:rsid w:val="00B439BD"/>
    <w:rsid w:val="00B45511"/>
    <w:rsid w:val="00BC650F"/>
    <w:rsid w:val="00BE7FAE"/>
    <w:rsid w:val="00C331CD"/>
    <w:rsid w:val="00C4449E"/>
    <w:rsid w:val="00C6230C"/>
    <w:rsid w:val="00C62F25"/>
    <w:rsid w:val="00C67FF2"/>
    <w:rsid w:val="00C7446D"/>
    <w:rsid w:val="00CF0E2A"/>
    <w:rsid w:val="00CF517A"/>
    <w:rsid w:val="00D440C3"/>
    <w:rsid w:val="00D519BC"/>
    <w:rsid w:val="00D5283A"/>
    <w:rsid w:val="00D54B0B"/>
    <w:rsid w:val="00D7024B"/>
    <w:rsid w:val="00D7706A"/>
    <w:rsid w:val="00D77A26"/>
    <w:rsid w:val="00DB7670"/>
    <w:rsid w:val="00DF7F08"/>
    <w:rsid w:val="00E10549"/>
    <w:rsid w:val="00E10718"/>
    <w:rsid w:val="00E25875"/>
    <w:rsid w:val="00E65914"/>
    <w:rsid w:val="00E96D82"/>
    <w:rsid w:val="00EA1BF8"/>
    <w:rsid w:val="00EE5C67"/>
    <w:rsid w:val="00F35692"/>
    <w:rsid w:val="00F52E19"/>
    <w:rsid w:val="00F62045"/>
    <w:rsid w:val="00F737D0"/>
    <w:rsid w:val="00F93B65"/>
    <w:rsid w:val="00F95FD2"/>
    <w:rsid w:val="00F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B4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1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10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AC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10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10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AC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Blaine Bean</dc:creator>
  <cp:keywords/>
  <dc:description/>
  <cp:lastModifiedBy>Jennifer Walthall</cp:lastModifiedBy>
  <cp:revision>2</cp:revision>
  <cp:lastPrinted>2019-08-13T20:59:00Z</cp:lastPrinted>
  <dcterms:created xsi:type="dcterms:W3CDTF">2019-08-20T14:15:00Z</dcterms:created>
  <dcterms:modified xsi:type="dcterms:W3CDTF">2019-08-20T14:15:00Z</dcterms:modified>
</cp:coreProperties>
</file>